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umbers-7"/>
    <w:p>
      <w:pPr>
        <w:pStyle w:val="Heading1"/>
      </w:pPr>
      <w:r>
        <w:t xml:space="preserve">Homiletics Analysis: Numbers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7 is the longest chapter in the Torah and one of the longest in the entire Bible, running 89 verses. Its apparent repetitiveness is not an editorial failure — it is a theological statement. The chapter records the offerings brought by the twelve tribal leaders (</w:t>
      </w:r>
      <w:r>
        <w:rPr>
          <w:i/>
          <w:iCs/>
        </w:rPr>
        <w:t xml:space="preserve">nesiim</w:t>
      </w:r>
      <w:r>
        <w:t xml:space="preserve">) at the dedication of the tabernacle, each on a successive day, each bringing an identical set of gifts. The structure is deliberately formulaic: the same gifts, the same weights, the same animals, the same sequence, tribe by tribe, day by day, for twelve days. The chapter opens with a brief narrative frame (vv. 1–9) in which Moses anoints the tabernacle, and the tribal leaders bring wagons and oxen for transporting the sanctuary — distributed among the Levitical clans according to their carrying responsibilities. The chapter closes (vv. 84–89) with a summary accounting of all the offerings and then a remarkable capstone: Moses enters the tent of meeting and hears the voice of the LORD speaking to him from above the mercy seat. The twelve-fold repetition is the chapter’s structural spine; the voice from the mercy seat is its theological destination.</w:t>
      </w:r>
    </w:p>
    <w:p>
      <w:pPr>
        <w:pStyle w:val="BodyText"/>
      </w:pPr>
      <w:r>
        <w:rPr>
          <w:b/>
          <w:bCs/>
        </w:rPr>
        <w:t xml:space="preserve">This Text — Intent</w:t>
      </w:r>
    </w:p>
    <w:p>
      <w:pPr>
        <w:pStyle w:val="BodyText"/>
      </w:pPr>
      <w:r>
        <w:t xml:space="preserve">God is seeking to accomplish several things simultaneously through this chapter. First, He is honoring each tribe equally and individually — the repetition is not tedium but dignity; every tribe’s gift is received, recorded, and named before the LORD. No tribe is absorbed into a collective. Second, He is establishing that worship offered in obedience to the covenant pattern is fully acceptable — the leaders come in order, on the appointed days, with the required offerings, and God receives every gift. Third, and most profoundly, He is drawing the reader to the climax in verse 89: the whole elaborate, costly, coordinated act of worship culminates in</w:t>
      </w:r>
      <w:r>
        <w:t xml:space="preserve"> </w:t>
      </w:r>
      <w:r>
        <w:rPr>
          <w:i/>
          <w:iCs/>
        </w:rPr>
        <w:t xml:space="preserve">communication</w:t>
      </w:r>
      <w:r>
        <w:t xml:space="preserve"> </w:t>
      </w:r>
      <w:r>
        <w:t xml:space="preserve">— Moses goes into the tent and God speaks to him. The intent is for the reader to understand that the entire sacrificial system, with all its precision and costliness, exists to sustain the possibility of that conversation. Worship is not an end in itself. It is the approach to the God who speaks.</w:t>
      </w:r>
    </w:p>
    <w:p>
      <w:r>
        <w:pict>
          <v:rect style="width:0;height:1.5pt" o:hralign="center" o:hrstd="t" o:hr="t"/>
        </w:pict>
      </w:r>
    </w:p>
    <w:p>
      <w:pPr>
        <w:pStyle w:val="FirstParagraph"/>
      </w:pPr>
      <w:r>
        <w:rPr>
          <w:b/>
          <w:bCs/>
        </w:rPr>
        <w:t xml:space="preserve">Subject Sentence:</w:t>
      </w:r>
      <w:r>
        <w:t xml:space="preserve"> </w:t>
      </w:r>
      <w:r>
        <w:t xml:space="preserve">Twelve tribes bring identical offerings to the newly consecrated tabernacle, and God speaks.</w:t>
      </w:r>
    </w:p>
    <w:p>
      <w:r>
        <w:pict>
          <v:rect style="width:0;height:1.5pt" o:hralign="center" o:hrstd="t" o:hr="t"/>
        </w:pict>
      </w:r>
    </w:p>
    <w:p>
      <w:pPr>
        <w:pStyle w:val="FirstParagraph"/>
      </w:pPr>
      <w:r>
        <w:rPr>
          <w:b/>
          <w:bCs/>
        </w:rPr>
        <w:t xml:space="preserve">Primary Claim:</w:t>
      </w:r>
      <w:r>
        <w:t xml:space="preserve"> </w:t>
      </w:r>
      <w:r>
        <w:t xml:space="preserve">God receives every tribe’s worship with equal attention and honor, and the entire sacrificial system culminates not in ceremony but in communion — the LORD speaking from the mercy seat to His servant Moses.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Repetition as Inspired Structure, Not Editorial Redundancy</w:t>
      </w:r>
    </w:p>
    <w:p>
      <w:pPr>
        <w:pStyle w:val="BodyText"/>
      </w:pPr>
      <w:r>
        <w:t xml:space="preserve">The most common misreading of Numbers 7 is not theological but literary: readers and expositors treat the twelve-fold repetition as a compositional problem to explain away rather than a deliberate theological device to interpret. Critical scholarship has often attributed the repetition to multiple sources or to a priestly editor who preserved duplicate traditions mechanically. This reading must be refuted on the text’s own terms. The repetition is</w:t>
      </w:r>
      <w:r>
        <w:t xml:space="preserve"> </w:t>
      </w:r>
      <w:r>
        <w:rPr>
          <w:i/>
          <w:iCs/>
        </w:rPr>
        <w:t xml:space="preserve">too</w:t>
      </w:r>
      <w:r>
        <w:t xml:space="preserve"> </w:t>
      </w:r>
      <w:r>
        <w:t xml:space="preserve">exact,</w:t>
      </w:r>
      <w:r>
        <w:t xml:space="preserve"> </w:t>
      </w:r>
      <w:r>
        <w:rPr>
          <w:i/>
          <w:iCs/>
        </w:rPr>
        <w:t xml:space="preserve">too</w:t>
      </w:r>
      <w:r>
        <w:t xml:space="preserve"> </w:t>
      </w:r>
      <w:r>
        <w:t xml:space="preserve">controlled, and</w:t>
      </w:r>
      <w:r>
        <w:t xml:space="preserve"> </w:t>
      </w:r>
      <w:r>
        <w:rPr>
          <w:i/>
          <w:iCs/>
        </w:rPr>
        <w:t xml:space="preserve">too</w:t>
      </w:r>
      <w:r>
        <w:t xml:space="preserve"> </w:t>
      </w:r>
      <w:r>
        <w:t xml:space="preserve">consistently resolved into a summary to be accidental. The chapter is structured with clear intentionality: frame (vv. 1–9), twelve parallel units (vv. 10–83), summary (vv. 84–88), and theological capstone (v. 89). The repetition is the point. A Reformed reading recognizes this as the literary form of equal dignity — each tribe named, each leader named, each gift fully recorded. No tribe is collapsed into another. The LORD attends to each.</w:t>
      </w:r>
    </w:p>
    <w:p>
      <w:pPr>
        <w:pStyle w:val="BodyText"/>
      </w:pPr>
      <w:r>
        <w:rPr>
          <w:b/>
          <w:bCs/>
        </w:rPr>
        <w:t xml:space="preserve">The Capstone Verse (v. 89) — Displacement or Culmination?</w:t>
      </w:r>
    </w:p>
    <w:p>
      <w:pPr>
        <w:pStyle w:val="BodyText"/>
      </w:pPr>
      <w:r>
        <w:t xml:space="preserve">Some interpreters treat verse 89 as an editorial afterthought or a misplaced introduction to Numbers 8, noting its abrupt shift from offering lists to divine speech. This reading should be qualified rather than accepted. While verse 89 does function as a hinge into the subsequent material, it is best read as the chapter’s theological capstone: the entire elaborate worship infrastructure — the consecration, the leaders’ gifts, the twelve days of offerings — exists to sustain the ongoing mediatorial conversation between Moses and the LORD. The mercy seat (</w:t>
      </w:r>
      <w:r>
        <w:rPr>
          <w:i/>
          <w:iCs/>
        </w:rPr>
        <w:t xml:space="preserve">kapporet</w:t>
      </w:r>
      <w:r>
        <w:t xml:space="preserve">), from which the voice comes, is the same mercy seat that the ark’s cherubim overshadow. The offerings establish and maintain the covenant relationship; the speaking</w:t>
      </w:r>
      <w:r>
        <w:t xml:space="preserve"> </w:t>
      </w:r>
      <w:r>
        <w:rPr>
          <w:i/>
          <w:iCs/>
        </w:rPr>
        <w:t xml:space="preserve">demonstrates</w:t>
      </w:r>
      <w:r>
        <w:t xml:space="preserve"> </w:t>
      </w:r>
      <w:r>
        <w:t xml:space="preserve">that the relationship is alive. The placement of verse 89 at the chapter’s close is not displacement — it is climax.</w:t>
      </w:r>
    </w:p>
    <w:p>
      <w:pPr>
        <w:pStyle w:val="BodyText"/>
      </w:pPr>
      <w:r>
        <w:rPr>
          <w:b/>
          <w:bCs/>
        </w:rPr>
        <w:t xml:space="preserve">The Nesiim as Models of Leadership Generosity — Qualified</w:t>
      </w:r>
    </w:p>
    <w:p>
      <w:pPr>
        <w:pStyle w:val="BodyText"/>
      </w:pPr>
      <w:r>
        <w:t xml:space="preserve">Some homiletical traditions (particularly those emphasizing stewardship and generosity) read the tribal leaders primarily as models of sacrificial giving — the implication being that their example calls the congregation to proportionate, willing, generous giving. This reading partially holds: the leaders do give willingly, generously, and in full coordination. But the reading overreaches if it stops there. The leaders are not primarily generosity models — they are covenant representatives acting in their official capacity at a unique, unrepeatable moment of national consecration. The application to congregational giving is a legitimate secondary application, but it must not displace the primary claim: the worship these leaders enact is covenantally ordered, tribally complete, and divinely received.</w:t>
      </w:r>
    </w:p>
    <w:p>
      <w:pPr>
        <w:pStyle w:val="BodyText"/>
      </w:pPr>
      <w:r>
        <w:rPr>
          <w:b/>
          <w:bCs/>
        </w:rPr>
        <w:t xml:space="preserve">The Reformed Reading</w:t>
      </w:r>
    </w:p>
    <w:p>
      <w:pPr>
        <w:pStyle w:val="BodyText"/>
      </w:pPr>
      <w:r>
        <w:t xml:space="preserve">The Reformed reading attends to the chapter as a unified theological statement: covenant worship, offered in the pattern God has prescribed, by representatives of the whole people of God, is fully and equally received by the LORD — and the whole edifice of that worship exists to sustain the LORD’s self-communication to His people through the appointed mediator. The repetition is not tedium; it is completeness. The summary is not redundancy; it is confirmation. The capstone is not an afterthought; it is the telos of the whole.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25:22</w:t>
      </w:r>
      <w:r>
        <w:t xml:space="preserve"> </w:t>
      </w:r>
      <w:r>
        <w:t xml:space="preserve">—</w:t>
      </w:r>
      <w:r>
        <w:t xml:space="preserve"> </w:t>
      </w:r>
      <w:r>
        <w:rPr>
          <w:i/>
          <w:iCs/>
        </w:rPr>
        <w:t xml:space="preserve">“There I will meet with you, and from above the mercy seat, from between the two cherubim that are on the ark of the testimony, I will speak with you.”</w:t>
      </w:r>
      <w:r>
        <w:t xml:space="preserve"> </w:t>
      </w:r>
      <w:r>
        <w:t xml:space="preserve">God’s design from the outset was that the tabernacle would be a place of speech, not merely sacrifice — Numbers 7:89 is the fulfillment of this declared intent.</w:t>
      </w:r>
    </w:p>
    <w:p>
      <w:pPr>
        <w:numPr>
          <w:ilvl w:val="0"/>
          <w:numId w:val="1001"/>
        </w:numPr>
      </w:pPr>
      <w:r>
        <w:rPr>
          <w:b/>
          <w:bCs/>
        </w:rPr>
        <w:t xml:space="preserve">Hebrews 9:1–14</w:t>
      </w:r>
      <w:r>
        <w:t xml:space="preserve"> </w:t>
      </w:r>
      <w:r>
        <w:t xml:space="preserve">— The entire sacrificial system of the tabernacle points forward to Christ as the once-for-all offering and true mercy seat (</w:t>
      </w:r>
      <w:r>
        <w:rPr>
          <w:i/>
          <w:iCs/>
        </w:rPr>
        <w:t xml:space="preserve">hilastērion</w:t>
      </w:r>
      <w:r>
        <w:t xml:space="preserve">, Romans 3:25); the costly, repeated offerings of Numbers 7 find their terminus in the one sufficient sacrifice.</w:t>
      </w:r>
    </w:p>
    <w:p>
      <w:pPr>
        <w:numPr>
          <w:ilvl w:val="0"/>
          <w:numId w:val="1001"/>
        </w:numPr>
      </w:pPr>
      <w:r>
        <w:rPr>
          <w:b/>
          <w:bCs/>
        </w:rPr>
        <w:t xml:space="preserve">Revelation 5:8–10</w:t>
      </w:r>
      <w:r>
        <w:t xml:space="preserve"> </w:t>
      </w:r>
      <w:r>
        <w:t xml:space="preserve">— Every tribe, tongue, people, and nation represented before the throne in worship; the twelve-tribe completeness of Numbers 7 anticipates the eschatological completeness of the redeemed before the Lamb.</w:t>
      </w:r>
    </w:p>
    <w:p>
      <w:pPr>
        <w:numPr>
          <w:ilvl w:val="0"/>
          <w:numId w:val="1001"/>
        </w:numPr>
      </w:pPr>
      <w:r>
        <w:rPr>
          <w:b/>
          <w:bCs/>
        </w:rPr>
        <w:t xml:space="preserve">Psalm 76:11</w:t>
      </w:r>
      <w:r>
        <w:t xml:space="preserve"> </w:t>
      </w:r>
      <w:r>
        <w:t xml:space="preserve">—</w:t>
      </w:r>
      <w:r>
        <w:t xml:space="preserve"> </w:t>
      </w:r>
      <w:r>
        <w:rPr>
          <w:i/>
          <w:iCs/>
        </w:rPr>
        <w:t xml:space="preserve">“Make your vows to the LORD your God and perform them; let all around him bring gifts to him who is to be feared.”</w:t>
      </w:r>
      <w:r>
        <w:t xml:space="preserve"> </w:t>
      </w:r>
      <w:r>
        <w:t xml:space="preserve">The pattern of bringing tribute to the enthroned God is a recurring covenant motif; Numbers 7 is its canonical enactment in full.</w:t>
      </w:r>
    </w:p>
    <w:p>
      <w:pPr>
        <w:numPr>
          <w:ilvl w:val="0"/>
          <w:numId w:val="1001"/>
        </w:numPr>
      </w:pPr>
      <w:r>
        <w:rPr>
          <w:b/>
          <w:bCs/>
        </w:rPr>
        <w:t xml:space="preserve">John 14:6 / Hebrews 10:19–22</w:t>
      </w:r>
      <w:r>
        <w:t xml:space="preserve"> </w:t>
      </w:r>
      <w:r>
        <w:t xml:space="preserve">— The way into the presence of the speaking God, which Moses entered through the mediation of tabernacle sacrifice, is now opened to all believers through Christ the mediator; what Numbers 7 establishes in type, Christ fulfills in reality.</w:t>
      </w:r>
    </w:p>
    <w:p>
      <w:r>
        <w:pict>
          <v:rect style="width:0;height:1.5pt" o:hralign="center" o:hrstd="t" o:hr="t"/>
        </w:pict>
      </w:r>
    </w:p>
    <w:p>
      <w:pPr>
        <w:pStyle w:val="FirstParagraph"/>
      </w:pPr>
      <w:r>
        <w:rPr>
          <w:b/>
          <w:bCs/>
        </w:rPr>
        <w:t xml:space="preserve">Aim:</w:t>
      </w:r>
      <w:r>
        <w:t xml:space="preserve"> </w:t>
      </w:r>
      <w:r>
        <w:t xml:space="preserve">To show that the God who received twelve tribes’ identical offerings with individual attention is the same God who receives His people today with full personal regard — and that the whole structure of covenant worship exists to sustain His speaking to us.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Moses finishes anointing and consecrating the tabernacle and its furnishings</w:t>
            </w:r>
          </w:p>
        </w:tc>
        <w:tc>
          <w:tcPr/>
          <w:p>
            <w:pPr>
              <w:pStyle w:val="Compact"/>
            </w:pPr>
            <w:r>
              <w:t xml:space="preserve">Temporal link to Leviticus/Exodus completion; the tabernacle is now operational</w:t>
            </w:r>
          </w:p>
        </w:tc>
      </w:tr>
      <w:tr>
        <w:tc>
          <w:tcPr/>
          <w:p>
            <w:pPr>
              <w:pStyle w:val="Compact"/>
            </w:pPr>
            <w:r>
              <w:t xml:space="preserve">2–3</w:t>
            </w:r>
          </w:p>
        </w:tc>
        <w:tc>
          <w:tcPr/>
          <w:p>
            <w:pPr>
              <w:pStyle w:val="Compact"/>
            </w:pPr>
            <w:r>
              <w:t xml:space="preserve">Twelve tribal leaders (</w:t>
            </w:r>
            <w:r>
              <w:rPr>
                <w:i/>
                <w:iCs/>
              </w:rPr>
              <w:t xml:space="preserve">nesiim</w:t>
            </w:r>
            <w:r>
              <w:t xml:space="preserve">) bring wagons and oxen as a freewill offering before the LORD</w:t>
            </w:r>
          </w:p>
        </w:tc>
        <w:tc>
          <w:tcPr/>
          <w:p>
            <w:pPr>
              <w:pStyle w:val="Compact"/>
            </w:pPr>
            <w:r>
              <w:t xml:space="preserve">Six covered wagons, twelve oxen — practical provision for tabernacle transport</w:t>
            </w:r>
          </w:p>
        </w:tc>
      </w:tr>
      <w:tr>
        <w:tc>
          <w:tcPr/>
          <w:p>
            <w:pPr>
              <w:pStyle w:val="Compact"/>
            </w:pPr>
            <w:r>
              <w:t xml:space="preserve">4–5</w:t>
            </w:r>
          </w:p>
        </w:tc>
        <w:tc>
          <w:tcPr/>
          <w:p>
            <w:pPr>
              <w:pStyle w:val="Compact"/>
            </w:pPr>
            <w:r>
              <w:t xml:space="preserve">The LORD instructs Moses to receive the gifts and distribute them to the Levites according to their service</w:t>
            </w:r>
          </w:p>
        </w:tc>
        <w:tc>
          <w:tcPr/>
          <w:p>
            <w:pPr>
              <w:pStyle w:val="Compact"/>
            </w:pPr>
            <w:r>
              <w:t xml:space="preserve">Divine sanction of the leaders’ initiative; God directs the distribution</w:t>
            </w:r>
          </w:p>
        </w:tc>
      </w:tr>
      <w:tr>
        <w:tc>
          <w:tcPr/>
          <w:p>
            <w:pPr>
              <w:pStyle w:val="Compact"/>
            </w:pPr>
            <w:r>
              <w:t xml:space="preserve">6–9</w:t>
            </w:r>
          </w:p>
        </w:tc>
        <w:tc>
          <w:tcPr/>
          <w:p>
            <w:pPr>
              <w:pStyle w:val="Compact"/>
            </w:pPr>
            <w:r>
              <w:t xml:space="preserve">Moses distributes wagons and oxen to Gershonites and Merarites; none to the Kohathites, who carry sacred objects on their shoulders</w:t>
            </w:r>
          </w:p>
        </w:tc>
        <w:tc>
          <w:tcPr/>
          <w:p>
            <w:pPr>
              <w:pStyle w:val="Compact"/>
            </w:pPr>
            <w:r>
              <w:t xml:space="preserve">Kohathites’ work is more sacred — no wagons; the distinction preserves reverence</w:t>
            </w:r>
          </w:p>
        </w:tc>
      </w:tr>
      <w:tr>
        <w:tc>
          <w:tcPr/>
          <w:p>
            <w:pPr>
              <w:pStyle w:val="Compact"/>
            </w:pPr>
            <w:r>
              <w:t xml:space="preserve">10</w:t>
            </w:r>
          </w:p>
        </w:tc>
        <w:tc>
          <w:tcPr/>
          <w:p>
            <w:pPr>
              <w:pStyle w:val="Compact"/>
            </w:pPr>
            <w:r>
              <w:t xml:space="preserve">The leaders offer dedication offerings at the altar’s anointing; Moses is told each leader should bring his offering on a separate day</w:t>
            </w:r>
          </w:p>
        </w:tc>
        <w:tc>
          <w:tcPr/>
          <w:p>
            <w:pPr>
              <w:pStyle w:val="Compact"/>
            </w:pPr>
            <w:r>
              <w:t xml:space="preserve">Ordered, sequential presentation — not simultaneous; each tribe’s gift receives its own day</w:t>
            </w:r>
          </w:p>
        </w:tc>
      </w:tr>
      <w:tr>
        <w:tc>
          <w:tcPr/>
          <w:p>
            <w:pPr>
              <w:pStyle w:val="Compact"/>
            </w:pPr>
            <w:r>
              <w:t xml:space="preserve">11</w:t>
            </w:r>
          </w:p>
        </w:tc>
        <w:tc>
          <w:tcPr/>
          <w:p>
            <w:pPr>
              <w:pStyle w:val="Compact"/>
            </w:pPr>
            <w:r>
              <w:t xml:space="preserve">The LORD specifies: one leader per day</w:t>
            </w:r>
          </w:p>
        </w:tc>
        <w:tc>
          <w:tcPr/>
          <w:p>
            <w:pPr>
              <w:pStyle w:val="Compact"/>
            </w:pPr>
            <w:r>
              <w:t xml:space="preserve">Divine ordination of the sequence</w:t>
            </w:r>
          </w:p>
        </w:tc>
      </w:tr>
      <w:tr>
        <w:tc>
          <w:tcPr/>
          <w:p>
            <w:pPr>
              <w:pStyle w:val="Compact"/>
            </w:pPr>
            <w:r>
              <w:t xml:space="preserve">12–17</w:t>
            </w:r>
          </w:p>
        </w:tc>
        <w:tc>
          <w:tcPr/>
          <w:p>
            <w:pPr>
              <w:pStyle w:val="Compact"/>
            </w:pPr>
            <w:r>
              <w:t xml:space="preserve">Day 1 — Nahshon son of Amminadab (Judah) brings his offering</w:t>
            </w:r>
          </w:p>
        </w:tc>
        <w:tc>
          <w:tcPr/>
          <w:p>
            <w:pPr>
              <w:pStyle w:val="Compact"/>
            </w:pPr>
            <w:r>
              <w:t xml:space="preserve">Silver plate, silver basin, gold dish, burnt offering, sin offering, peace offering animals — the full formula stated for the first time</w:t>
            </w:r>
          </w:p>
        </w:tc>
      </w:tr>
      <w:tr>
        <w:tc>
          <w:tcPr/>
          <w:p>
            <w:pPr>
              <w:pStyle w:val="Compact"/>
            </w:pPr>
            <w:r>
              <w:t xml:space="preserve">18–23</w:t>
            </w:r>
          </w:p>
        </w:tc>
        <w:tc>
          <w:tcPr/>
          <w:p>
            <w:pPr>
              <w:pStyle w:val="Compact"/>
            </w:pPr>
            <w:r>
              <w:t xml:space="preserve">Day 2 — Nethanel son of Zuar (Issachar)</w:t>
            </w:r>
          </w:p>
        </w:tc>
        <w:tc>
          <w:tcPr/>
          <w:p>
            <w:pPr>
              <w:pStyle w:val="Compact"/>
            </w:pPr>
            <w:r>
              <w:t xml:space="preserve">Identical offering; identical formula</w:t>
            </w:r>
          </w:p>
        </w:tc>
      </w:tr>
      <w:tr>
        <w:tc>
          <w:tcPr/>
          <w:p>
            <w:pPr>
              <w:pStyle w:val="Compact"/>
            </w:pPr>
            <w:r>
              <w:t xml:space="preserve">24–29</w:t>
            </w:r>
          </w:p>
        </w:tc>
        <w:tc>
          <w:tcPr/>
          <w:p>
            <w:pPr>
              <w:pStyle w:val="Compact"/>
            </w:pPr>
            <w:r>
              <w:t xml:space="preserve">Day 3 — Eliab son of Helon (Zebulun)</w:t>
            </w:r>
          </w:p>
        </w:tc>
        <w:tc>
          <w:tcPr/>
          <w:p>
            <w:pPr>
              <w:pStyle w:val="Compact"/>
            </w:pPr>
            <w:r>
              <w:t xml:space="preserve">Identical</w:t>
            </w:r>
          </w:p>
        </w:tc>
      </w:tr>
      <w:tr>
        <w:tc>
          <w:tcPr/>
          <w:p>
            <w:pPr>
              <w:pStyle w:val="Compact"/>
            </w:pPr>
            <w:r>
              <w:t xml:space="preserve">30–35</w:t>
            </w:r>
          </w:p>
        </w:tc>
        <w:tc>
          <w:tcPr/>
          <w:p>
            <w:pPr>
              <w:pStyle w:val="Compact"/>
            </w:pPr>
            <w:r>
              <w:t xml:space="preserve">Day 4 — Elizur son of Shedeur (Reuben)</w:t>
            </w:r>
          </w:p>
        </w:tc>
        <w:tc>
          <w:tcPr/>
          <w:p>
            <w:pPr>
              <w:pStyle w:val="Compact"/>
            </w:pPr>
            <w:r>
              <w:t xml:space="preserve">Identical</w:t>
            </w:r>
          </w:p>
        </w:tc>
      </w:tr>
      <w:tr>
        <w:tc>
          <w:tcPr/>
          <w:p>
            <w:pPr>
              <w:pStyle w:val="Compact"/>
            </w:pPr>
            <w:r>
              <w:t xml:space="preserve">36–41</w:t>
            </w:r>
          </w:p>
        </w:tc>
        <w:tc>
          <w:tcPr/>
          <w:p>
            <w:pPr>
              <w:pStyle w:val="Compact"/>
            </w:pPr>
            <w:r>
              <w:t xml:space="preserve">Day 5 — Shelumiel son of Zurishaddai (Simeon)</w:t>
            </w:r>
          </w:p>
        </w:tc>
        <w:tc>
          <w:tcPr/>
          <w:p>
            <w:pPr>
              <w:pStyle w:val="Compact"/>
            </w:pPr>
            <w:r>
              <w:t xml:space="preserve">Identical</w:t>
            </w:r>
          </w:p>
        </w:tc>
      </w:tr>
      <w:tr>
        <w:tc>
          <w:tcPr/>
          <w:p>
            <w:pPr>
              <w:pStyle w:val="Compact"/>
            </w:pPr>
            <w:r>
              <w:t xml:space="preserve">42–47</w:t>
            </w:r>
          </w:p>
        </w:tc>
        <w:tc>
          <w:tcPr/>
          <w:p>
            <w:pPr>
              <w:pStyle w:val="Compact"/>
            </w:pPr>
            <w:r>
              <w:t xml:space="preserve">Day 6 — Eliasaph son of Deuel (Gad)</w:t>
            </w:r>
          </w:p>
        </w:tc>
        <w:tc>
          <w:tcPr/>
          <w:p>
            <w:pPr>
              <w:pStyle w:val="Compact"/>
            </w:pPr>
            <w:r>
              <w:t xml:space="preserve">Identical</w:t>
            </w:r>
          </w:p>
        </w:tc>
      </w:tr>
      <w:tr>
        <w:tc>
          <w:tcPr/>
          <w:p>
            <w:pPr>
              <w:pStyle w:val="Compact"/>
            </w:pPr>
            <w:r>
              <w:t xml:space="preserve">48–53</w:t>
            </w:r>
          </w:p>
        </w:tc>
        <w:tc>
          <w:tcPr/>
          <w:p>
            <w:pPr>
              <w:pStyle w:val="Compact"/>
            </w:pPr>
            <w:r>
              <w:t xml:space="preserve">Day 7 — Elishama son of Ammihud (Ephraim)</w:t>
            </w:r>
          </w:p>
        </w:tc>
        <w:tc>
          <w:tcPr/>
          <w:p>
            <w:pPr>
              <w:pStyle w:val="Compact"/>
            </w:pPr>
            <w:r>
              <w:t xml:space="preserve">Identical</w:t>
            </w:r>
          </w:p>
        </w:tc>
      </w:tr>
      <w:tr>
        <w:tc>
          <w:tcPr/>
          <w:p>
            <w:pPr>
              <w:pStyle w:val="Compact"/>
            </w:pPr>
            <w:r>
              <w:t xml:space="preserve">54–59</w:t>
            </w:r>
          </w:p>
        </w:tc>
        <w:tc>
          <w:tcPr/>
          <w:p>
            <w:pPr>
              <w:pStyle w:val="Compact"/>
            </w:pPr>
            <w:r>
              <w:t xml:space="preserve">Day 8 — Gamaliel son of Pedahzur (Manasseh)</w:t>
            </w:r>
          </w:p>
        </w:tc>
        <w:tc>
          <w:tcPr/>
          <w:p>
            <w:pPr>
              <w:pStyle w:val="Compact"/>
            </w:pPr>
            <w:r>
              <w:t xml:space="preserve">Identical</w:t>
            </w:r>
          </w:p>
        </w:tc>
      </w:tr>
      <w:tr>
        <w:tc>
          <w:tcPr/>
          <w:p>
            <w:pPr>
              <w:pStyle w:val="Compact"/>
            </w:pPr>
            <w:r>
              <w:t xml:space="preserve">60–65</w:t>
            </w:r>
          </w:p>
        </w:tc>
        <w:tc>
          <w:tcPr/>
          <w:p>
            <w:pPr>
              <w:pStyle w:val="Compact"/>
            </w:pPr>
            <w:r>
              <w:t xml:space="preserve">Day 9 — Abidan son of Gideoni (Benjamin)</w:t>
            </w:r>
          </w:p>
        </w:tc>
        <w:tc>
          <w:tcPr/>
          <w:p>
            <w:pPr>
              <w:pStyle w:val="Compact"/>
            </w:pPr>
            <w:r>
              <w:t xml:space="preserve">Identical</w:t>
            </w:r>
          </w:p>
        </w:tc>
      </w:tr>
      <w:tr>
        <w:tc>
          <w:tcPr/>
          <w:p>
            <w:pPr>
              <w:pStyle w:val="Compact"/>
            </w:pPr>
            <w:r>
              <w:t xml:space="preserve">66–71</w:t>
            </w:r>
          </w:p>
        </w:tc>
        <w:tc>
          <w:tcPr/>
          <w:p>
            <w:pPr>
              <w:pStyle w:val="Compact"/>
            </w:pPr>
            <w:r>
              <w:t xml:space="preserve">Day 10 — Ahiezer son of Ammishaddai (Dan)</w:t>
            </w:r>
          </w:p>
        </w:tc>
        <w:tc>
          <w:tcPr/>
          <w:p>
            <w:pPr>
              <w:pStyle w:val="Compact"/>
            </w:pPr>
            <w:r>
              <w:t xml:space="preserve">Identical</w:t>
            </w:r>
          </w:p>
        </w:tc>
      </w:tr>
      <w:tr>
        <w:tc>
          <w:tcPr/>
          <w:p>
            <w:pPr>
              <w:pStyle w:val="Compact"/>
            </w:pPr>
            <w:r>
              <w:t xml:space="preserve">72–77</w:t>
            </w:r>
          </w:p>
        </w:tc>
        <w:tc>
          <w:tcPr/>
          <w:p>
            <w:pPr>
              <w:pStyle w:val="Compact"/>
            </w:pPr>
            <w:r>
              <w:t xml:space="preserve">Day 11 — Pagiel son of Ocran (Asher)</w:t>
            </w:r>
          </w:p>
        </w:tc>
        <w:tc>
          <w:tcPr/>
          <w:p>
            <w:pPr>
              <w:pStyle w:val="Compact"/>
            </w:pPr>
            <w:r>
              <w:t xml:space="preserve">Identical</w:t>
            </w:r>
          </w:p>
        </w:tc>
      </w:tr>
      <w:tr>
        <w:tc>
          <w:tcPr/>
          <w:p>
            <w:pPr>
              <w:pStyle w:val="Compact"/>
            </w:pPr>
            <w:r>
              <w:t xml:space="preserve">78–83</w:t>
            </w:r>
          </w:p>
        </w:tc>
        <w:tc>
          <w:tcPr/>
          <w:p>
            <w:pPr>
              <w:pStyle w:val="Compact"/>
            </w:pPr>
            <w:r>
              <w:t xml:space="preserve">Day 12 — Ahira son of Enan (Naphtali)</w:t>
            </w:r>
          </w:p>
        </w:tc>
        <w:tc>
          <w:tcPr/>
          <w:p>
            <w:pPr>
              <w:pStyle w:val="Compact"/>
            </w:pPr>
            <w:r>
              <w:t xml:space="preserve">Identical; twelfth and final tribe</w:t>
            </w:r>
          </w:p>
        </w:tc>
      </w:tr>
      <w:tr>
        <w:tc>
          <w:tcPr/>
          <w:p>
            <w:pPr>
              <w:pStyle w:val="Compact"/>
            </w:pPr>
            <w:r>
              <w:t xml:space="preserve">84–88</w:t>
            </w:r>
          </w:p>
        </w:tc>
        <w:tc>
          <w:tcPr/>
          <w:p>
            <w:pPr>
              <w:pStyle w:val="Compact"/>
            </w:pPr>
            <w:r>
              <w:t xml:space="preserve">Summary: total silver, gold, animals across all twelve offerings</w:t>
            </w:r>
          </w:p>
        </w:tc>
        <w:tc>
          <w:tcPr/>
          <w:p>
            <w:pPr>
              <w:pStyle w:val="Compact"/>
            </w:pPr>
            <w:r>
              <w:t xml:space="preserve">The aggregate confirmed; the completeness of Israel’s worship declared</w:t>
            </w:r>
          </w:p>
        </w:tc>
      </w:tr>
      <w:tr>
        <w:tc>
          <w:tcPr/>
          <w:p>
            <w:pPr>
              <w:pStyle w:val="Compact"/>
            </w:pPr>
            <w:r>
              <w:t xml:space="preserve">89</w:t>
            </w:r>
          </w:p>
        </w:tc>
        <w:tc>
          <w:tcPr/>
          <w:p>
            <w:pPr>
              <w:pStyle w:val="Compact"/>
            </w:pPr>
            <w:r>
              <w:t xml:space="preserve">Moses enters the tent of meeting and hears the voice of the LORD speaking from above the mercy seat</w:t>
            </w:r>
          </w:p>
        </w:tc>
        <w:tc>
          <w:tcPr/>
          <w:p>
            <w:pPr>
              <w:pStyle w:val="Compact"/>
            </w:pPr>
            <w:r>
              <w:t xml:space="preserve">The theological capstone: worship culminates in the LORD’s voice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Consecration and Provision: The Tabernacle Prepared and Supplied</w:t>
            </w:r>
          </w:p>
        </w:tc>
      </w:tr>
      <w:tr>
        <w:tc>
          <w:tcPr/>
          <w:p>
            <w:pPr>
              <w:pStyle w:val="Compact"/>
            </w:pPr>
            <w:r>
              <w:t xml:space="preserve">2</w:t>
            </w:r>
          </w:p>
        </w:tc>
        <w:tc>
          <w:tcPr/>
          <w:p>
            <w:pPr>
              <w:pStyle w:val="Compact"/>
            </w:pPr>
            <w:r>
              <w:t xml:space="preserve">10–11</w:t>
            </w:r>
          </w:p>
        </w:tc>
        <w:tc>
          <w:tcPr/>
          <w:p>
            <w:pPr>
              <w:pStyle w:val="Compact"/>
            </w:pPr>
            <w:r>
              <w:t xml:space="preserve">The LORD’s Command: One Tribe, One Day</w:t>
            </w:r>
          </w:p>
        </w:tc>
      </w:tr>
      <w:tr>
        <w:tc>
          <w:tcPr/>
          <w:p>
            <w:pPr>
              <w:pStyle w:val="Compact"/>
            </w:pPr>
            <w:r>
              <w:t xml:space="preserve">3</w:t>
            </w:r>
          </w:p>
        </w:tc>
        <w:tc>
          <w:tcPr/>
          <w:p>
            <w:pPr>
              <w:pStyle w:val="Compact"/>
            </w:pPr>
            <w:r>
              <w:t xml:space="preserve">12–83</w:t>
            </w:r>
          </w:p>
        </w:tc>
        <w:tc>
          <w:tcPr/>
          <w:p>
            <w:pPr>
              <w:pStyle w:val="Compact"/>
            </w:pPr>
            <w:r>
              <w:t xml:space="preserve">The Twelve Offerings: Each Tribe Named, Each Gift Received</w:t>
            </w:r>
          </w:p>
        </w:tc>
      </w:tr>
      <w:tr>
        <w:tc>
          <w:tcPr/>
          <w:p>
            <w:pPr>
              <w:pStyle w:val="Compact"/>
            </w:pPr>
            <w:r>
              <w:t xml:space="preserve">4</w:t>
            </w:r>
          </w:p>
        </w:tc>
        <w:tc>
          <w:tcPr/>
          <w:p>
            <w:pPr>
              <w:pStyle w:val="Compact"/>
            </w:pPr>
            <w:r>
              <w:t xml:space="preserve">84–88</w:t>
            </w:r>
          </w:p>
        </w:tc>
        <w:tc>
          <w:tcPr/>
          <w:p>
            <w:pPr>
              <w:pStyle w:val="Compact"/>
            </w:pPr>
            <w:r>
              <w:t xml:space="preserve">The Summary: Israel’s Complete and Coordinated Worship Confirmed</w:t>
            </w:r>
          </w:p>
        </w:tc>
      </w:tr>
      <w:tr>
        <w:tc>
          <w:tcPr/>
          <w:p>
            <w:pPr>
              <w:pStyle w:val="Compact"/>
            </w:pPr>
            <w:r>
              <w:t xml:space="preserve">5</w:t>
            </w:r>
          </w:p>
        </w:tc>
        <w:tc>
          <w:tcPr/>
          <w:p>
            <w:pPr>
              <w:pStyle w:val="Compact"/>
            </w:pPr>
            <w:r>
              <w:t xml:space="preserve">89</w:t>
            </w:r>
          </w:p>
        </w:tc>
        <w:tc>
          <w:tcPr/>
          <w:p>
            <w:pPr>
              <w:pStyle w:val="Compact"/>
            </w:pPr>
            <w:r>
              <w:t xml:space="preserve">The Voice: Worship Culminates in the LORD Speaking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Twelve tribes bring identical offerings to the newly consecrated tabernacle, and God speaks.</w:t>
      </w:r>
    </w:p>
    <w:p>
      <w:pPr>
        <w:pStyle w:val="BodyText"/>
      </w:pPr>
      <w:r>
        <w:rPr>
          <w:b/>
          <w:bCs/>
        </w:rPr>
        <w:t xml:space="preserve">Primary Claim:</w:t>
      </w:r>
      <w:r>
        <w:t xml:space="preserve"> </w:t>
      </w:r>
      <w:r>
        <w:t xml:space="preserve">God receives every tribe’s worship with equal attention and honor, and the entire sacrificial system culminates not in ceremony but in communion — the LORD speaking from the mercy seat to His servant Moses.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God attends to you individually, not collectively.</w:t>
      </w:r>
      <w:r>
        <w:t xml:space="preserve"> </w:t>
      </w:r>
      <w:r>
        <w:rPr>
          <w:i/>
          <w:iCs/>
        </w:rPr>
        <w:t xml:space="preserve">(Mind/Belief)</w:t>
      </w:r>
      <w:r>
        <w:t xml:space="preserve"> </w:t>
      </w:r>
      <w:r>
        <w:t xml:space="preserve">The twelve leaders brought the same gift, but God did not collapse them into a single tribal offering — He received each one on its own day, recorded each leader’s name, listed each item. The reader who feels lost in the crowd, absorbed into a statistic, or unknown to God is addressed directly by this chapter’s structure. The LORD does not receive you as part of a demographic. He attends to you with the same particularity He showed Nahshon on day one and Ahira on day twelve. Begin believing that the God who numbered every tribe has numbered you.</w:t>
      </w:r>
    </w:p>
    <w:p>
      <w:pPr>
        <w:pStyle w:val="BodyText"/>
      </w:pPr>
      <w:r>
        <w:rPr>
          <w:b/>
          <w:bCs/>
        </w:rPr>
        <w:t xml:space="preserve">2. Covenant worship that follows God’s prescribed pattern is fully acceptable — stop adding and stop subtracting.</w:t>
      </w:r>
      <w:r>
        <w:t xml:space="preserve"> </w:t>
      </w:r>
      <w:r>
        <w:rPr>
          <w:i/>
          <w:iCs/>
        </w:rPr>
        <w:t xml:space="preserve">(Will/Behavior)</w:t>
      </w:r>
      <w:r>
        <w:t xml:space="preserve"> </w:t>
      </w:r>
      <w:r>
        <w:t xml:space="preserve">The tribal leaders did not innovate. They brought what was required, in the order commanded, on the days appointed. And God received every gift. There is a profound freedom in this: you do not need to make your worship more spectacular or more emotionally elevated to be heard. Come in the pattern God has given — Word, prayer, sacrament, gathered community — and trust that He who received the twelve will receive you. Stop performing. Stop diminishing. Bring what He has called you to bring.</w:t>
      </w:r>
    </w:p>
    <w:p>
      <w:pPr>
        <w:pStyle w:val="BodyText"/>
      </w:pPr>
      <w:r>
        <w:rPr>
          <w:b/>
          <w:bCs/>
        </w:rPr>
        <w:t xml:space="preserve">3. Feel the weight of what it cost Israel to sustain the covenant relationship.</w:t>
      </w:r>
      <w:r>
        <w:t xml:space="preserve"> </w:t>
      </w:r>
      <w:r>
        <w:rPr>
          <w:i/>
          <w:iCs/>
        </w:rPr>
        <w:t xml:space="preserve">(Affections/Worship)</w:t>
      </w:r>
      <w:r>
        <w:t xml:space="preserve"> </w:t>
      </w:r>
      <w:r>
        <w:t xml:space="preserve">The summary in verses 84–88 staggers: twenty-four silver plates, twelve gold dishes, twenty-four bulls, sixty rams, sixty male goats, sixty lambs, twelve male goats for sin offerings, and more. This was not cheap. This was not casual. The covenant relationship between God and His people was maintained at immense, sustained, coordinated cost. Sit with what this cost. Then consider that Christ’s one offering accomplished what twelve days of twelve tribes’ gifts only foreshadowed — and let that proportion recalibrate your affections toward the gospel.</w:t>
      </w:r>
    </w:p>
    <w:p>
      <w:pPr>
        <w:pStyle w:val="BodyText"/>
      </w:pPr>
      <w:r>
        <w:rPr>
          <w:b/>
          <w:bCs/>
        </w:rPr>
        <w:t xml:space="preserve">4. The entire structure of Christian worship exists so that God can speak to you — come expecting His voice.</w:t>
      </w:r>
      <w:r>
        <w:t xml:space="preserve"> </w:t>
      </w:r>
      <w:r>
        <w:rPr>
          <w:i/>
          <w:iCs/>
        </w:rPr>
        <w:t xml:space="preserve">(Mind/Belief)</w:t>
      </w:r>
      <w:r>
        <w:t xml:space="preserve"> </w:t>
      </w:r>
      <w:r>
        <w:t xml:space="preserve">Verse 89 is the chapter’s theological resolution: Moses goes in, and God speaks. The tabernacle was not built for silence. The offerings were not accumulated for their own sake. Everything was ordered toward the moment when the covenant mediator entered and the LORD’s voice was heard from above the mercy seat. Every Lord’s Day gathering has the same architecture: you come through the provisions of Christ’s one sufficient sacrifice, you approach the throne of grace, and the God of the mercy seat speaks — in the reading, in the preaching, in the promises attached to baptism and the Supper. Come expecting His voice. This is what it was all for.</w:t>
      </w:r>
    </w:p>
    <w:p>
      <w:pPr>
        <w:pStyle w:val="BodyText"/>
      </w:pPr>
      <w:r>
        <w:rPr>
          <w:b/>
          <w:bCs/>
        </w:rPr>
        <w:t xml:space="preserve">5. Honor the individual names of those who serve and give in ways you never see.</w:t>
      </w:r>
      <w:r>
        <w:t xml:space="preserve"> </w:t>
      </w:r>
      <w:r>
        <w:rPr>
          <w:i/>
          <w:iCs/>
        </w:rPr>
        <w:t xml:space="preserve">(Will/Behavior)</w:t>
      </w:r>
      <w:r>
        <w:t xml:space="preserve"> </w:t>
      </w:r>
      <w:r>
        <w:t xml:space="preserve">Scripture takes 72 verses to record twelve identical offerings, naming every leader, listing every item. The Holy Spirit did not abbreviate. He preserved every name in the permanent record of Scripture. This is a call to the church: the person who sets up chairs, who teaches the children’s class in obscurity, who gives quietly and generously — their offering is seen and named by the LORD even if the congregation never calls the roll. Make it your practice to name, to notice, and to honor those whose service is invisible to most but recorded by God.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teaches that God is a God of completeness, equal dignity, and covenantal order. He receives the whole of Israel — not a representative sample, not a spiritual elite, but every tribe, named and honored in sequence. The chapter’s equal treatment of all twelve gifts demonstrates that the LORD shows no favoritism among His covenant people: the firstborn tribe of Judah leads, but Naphtali’s offering on day twelve is received with identical attention and fully recorded. Beyond this, the chapter establishes that God’s purpose in the entire sacrificial system is not the accumulation of offerings but the sustenance of relationship — the speaking God who addresses Moses from the mercy seat is the telos toward which the entire infrastructure of tabernacle worship points. Worship, however elaborate, is in service of encounter.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Numbers 7 is a strong text for Reformed convictions about worship and grace. The covenant worship here is entirely God-prescribed: the tabernacle was built to His specification, the offerings were defined by His law, the sequence was commanded by His word. The leaders bring no innovations. Reformed worship’s principle of regulation — that corporate worship should be governed by what God has commanded, not by what human creativity can add — finds powerful Old Testament grounding in this chapter’s exact, commanded, repeated pattern. Furthermore, verse 89 anticipates the Reformation conviction that the Word is the primary means of grace: the whole apparatus of tabernacle worship exists not for spectacle or emotion management but for the LORD’s self-communication. Calvin and the Reformed tradition consistently held that where God speaks, His people must listen; Numbers 7 establishes this architecturally — the mercy seat is a speaking seat. Finally, the costly, twelve-tribe offering that Israel sustains points forward to the one sufficient offering of Christ, in whom all the types and shadows find their substance.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received twelve tribes’ identical offerings — naming every leader, recording every item, attending to every gift on its own day — is the God who receives you. And He receives you not so that offerings accumulate, but so that He can speak. The entire structure of covenant worship in Scripture exists to bring you to the place where you hear His voice from above the mercy seat. Come to worship expecting to be known and expecting to hear. That is what the tabernacle was built for, and that is what Christ has opened for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repetition as a problem rather than a point.</w:t>
      </w:r>
      <w:r>
        <w:t xml:space="preserve"> </w:t>
      </w:r>
      <w:r>
        <w:t xml:space="preserve">The most common failure in preaching Numbers 7 is to apologize for or race past the twelve-fold repetition, summarizing it as quickly as possible and moving to verse 89. This misses the entire argument of the chapter. The repetition</w:t>
      </w:r>
      <w:r>
        <w:t xml:space="preserve"> </w:t>
      </w:r>
      <w:r>
        <w:rPr>
          <w:i/>
          <w:iCs/>
        </w:rPr>
        <w:t xml:space="preserve">is</w:t>
      </w:r>
      <w:r>
        <w:t xml:space="preserve"> </w:t>
      </w:r>
      <w:r>
        <w:t xml:space="preserve">the theology: equal dignity, individual attention, covenantal completeness. A preacher who skips the repetition to get to</w:t>
      </w:r>
      <w:r>
        <w:t xml:space="preserve"> </w:t>
      </w:r>
      <w:r>
        <w:t xml:space="preserve">“the interesting part”</w:t>
      </w:r>
      <w:r>
        <w:t xml:space="preserve"> </w:t>
      </w:r>
      <w:r>
        <w:t xml:space="preserve">has preached only the last verse and ignored the 88 that make it meaningful. Find a way to let the congregation</w:t>
      </w:r>
      <w:r>
        <w:t xml:space="preserve"> </w:t>
      </w:r>
      <w:r>
        <w:rPr>
          <w:i/>
          <w:iCs/>
        </w:rPr>
        <w:t xml:space="preserve">feel</w:t>
      </w:r>
      <w:r>
        <w:t xml:space="preserve"> </w:t>
      </w:r>
      <w:r>
        <w:t xml:space="preserve">the repetition — and then show them why God structured it this way.</w:t>
      </w:r>
    </w:p>
    <w:p>
      <w:pPr>
        <w:numPr>
          <w:ilvl w:val="0"/>
          <w:numId w:val="1002"/>
        </w:numPr>
      </w:pPr>
      <w:r>
        <w:rPr>
          <w:b/>
          <w:bCs/>
        </w:rPr>
        <w:t xml:space="preserve">Reducing the chapter to a stewardship sermon.</w:t>
      </w:r>
      <w:r>
        <w:t xml:space="preserve"> </w:t>
      </w:r>
      <w:r>
        <w:t xml:space="preserve">Numbers 7 does involve generous giving, and that is a legitimate secondary application. But the tribal leaders are not here primarily as generosity exemplars. They are covenant representatives completing a once-for-all national consecration at a unique moment in redemptive history. A stewardship sermon built on Numbers 7 that does not ground the giving in covenantal theology and does not arrive at verse 89 has mined the passage for a secondary theme while bypassing the primary claim.</w:t>
      </w:r>
    </w:p>
    <w:p>
      <w:pPr>
        <w:numPr>
          <w:ilvl w:val="0"/>
          <w:numId w:val="1002"/>
        </w:numPr>
      </w:pPr>
      <w:r>
        <w:rPr>
          <w:b/>
          <w:bCs/>
        </w:rPr>
        <w:t xml:space="preserve">Treating verse 89 as an introduction to chapter 8 rather than the climax of chapter 7.</w:t>
      </w:r>
      <w:r>
        <w:t xml:space="preserve"> </w:t>
      </w:r>
      <w:r>
        <w:t xml:space="preserve">Some preachers and commentators, following a structural argument, treat verse 89 as the opening of the next unit. Even if there is a literary case for this, the homiletical consequence is severe: the entire chapter is left without its theological resolution. Verse 89 is the answer to the question the chapter raises —</w:t>
      </w:r>
      <w:r>
        <w:t xml:space="preserve"> </w:t>
      </w:r>
      <w:r>
        <w:rPr>
          <w:i/>
          <w:iCs/>
        </w:rPr>
        <w:t xml:space="preserve">why all of this?</w:t>
      </w:r>
      <w:r>
        <w:t xml:space="preserve"> </w:t>
      </w:r>
      <w:r>
        <w:t xml:space="preserve">Preach it as the destination, not the departure point for the next topic.</w:t>
      </w:r>
    </w:p>
    <w:p>
      <w:pPr>
        <w:numPr>
          <w:ilvl w:val="0"/>
          <w:numId w:val="1002"/>
        </w:numPr>
      </w:pPr>
      <w:r>
        <w:rPr>
          <w:b/>
          <w:bCs/>
        </w:rPr>
        <w:t xml:space="preserve">Missing the Christological and eschatological dimensions.</w:t>
      </w:r>
      <w:r>
        <w:t xml:space="preserve"> </w:t>
      </w:r>
      <w:r>
        <w:t xml:space="preserve">The mercy seat from which God speaks in verse 89 is the</w:t>
      </w:r>
      <w:r>
        <w:t xml:space="preserve"> </w:t>
      </w:r>
      <w:r>
        <w:rPr>
          <w:i/>
          <w:iCs/>
        </w:rPr>
        <w:t xml:space="preserve">hilastērion</w:t>
      </w:r>
      <w:r>
        <w:t xml:space="preserve"> </w:t>
      </w:r>
      <w:r>
        <w:t xml:space="preserve">— the same term Paul uses for Christ in Romans 3:25 (</w:t>
      </w:r>
      <w:r>
        <w:t xml:space="preserve">“whom God put forward as a propitiation”</w:t>
      </w:r>
      <w:r>
        <w:t xml:space="preserve">). The costly offerings that sustain access to the speaking God point forward to the one offering that permanently opens that access. And the twelve-tribe completeness anticipates the eschatological gathering of Revelation 5 and 7. A sermon on Numbers 7 that stays entirely within the original historical moment and never draws the line forward to Christ and His once-for-all offering will leave the congregation with a picture of obsolete religion rather than foreshadowed gospel.</w:t>
      </w:r>
    </w:p>
    <w:p>
      <w:pPr>
        <w:numPr>
          <w:ilvl w:val="0"/>
          <w:numId w:val="1002"/>
        </w:numPr>
      </w:pPr>
      <w:r>
        <w:rPr>
          <w:b/>
          <w:bCs/>
        </w:rPr>
        <w:t xml:space="preserve">Preaching the names without preaching the theology of naming.</w:t>
      </w:r>
      <w:r>
        <w:t xml:space="preserve"> </w:t>
      </w:r>
      <w:r>
        <w:t xml:space="preserve">It would be easy to read the list of leaders’ names as incidental or archaic detail. But the Spirit’s preservation of twelve names in permanent Scripture is itself a theological statement about how God regards His servants. Preach the</w:t>
      </w:r>
      <w:r>
        <w:t xml:space="preserve"> </w:t>
      </w:r>
      <w:r>
        <w:rPr>
          <w:i/>
          <w:iCs/>
        </w:rPr>
        <w:t xml:space="preserve">fact</w:t>
      </w:r>
      <w:r>
        <w:t xml:space="preserve"> </w:t>
      </w:r>
      <w:r>
        <w:t xml:space="preserve">of the naming before or alongside any applications about honoring obscure servants. God names those who serve Him. That is not a trivial point — it is a window into His character.</w:t>
      </w:r>
    </w:p>
    <w:p>
      <w:pPr>
        <w:numPr>
          <w:ilvl w:val="0"/>
          <w:numId w:val="1002"/>
        </w:numPr>
      </w:pPr>
      <w:r>
        <w:rPr>
          <w:b/>
          <w:bCs/>
        </w:rPr>
        <w:t xml:space="preserve">Overworking the</w:t>
      </w:r>
      <w:r>
        <w:rPr>
          <w:b/>
          <w:bCs/>
        </w:rPr>
        <w:t xml:space="preserve"> </w:t>
      </w:r>
      <w:r>
        <w:rPr>
          <w:b/>
          <w:bCs/>
        </w:rPr>
        <w:t xml:space="preserve">“God is no respecter of persons”</w:t>
      </w:r>
      <w:r>
        <w:rPr>
          <w:b/>
          <w:bCs/>
        </w:rPr>
        <w:t xml:space="preserve"> </w:t>
      </w:r>
      <w:r>
        <w:rPr>
          <w:b/>
          <w:bCs/>
        </w:rPr>
        <w:t xml:space="preserve">application without attending to the tribal order.</w:t>
      </w:r>
      <w:r>
        <w:t xml:space="preserve"> </w:t>
      </w:r>
      <w:r>
        <w:t xml:space="preserve">Judah leads (vv. 12–17), as befits Judah’s covenantal priority (Genesis 49:10). The equal treatment of all tribes does not mean the distinctions among them are erased — it means each is fully honored within its appointed place. Reformed exposition should be careful to note that equal dignity in God’s household is compatible with ordered differentiation of roles and callings, not a flattening of all distinctions.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2026-07-14T21:01:48Z</dcterms:created>
  <dcterms:modified xsi:type="dcterms:W3CDTF">2026-07-14T21:01:48Z</dcterms:modified>
</cp:coreProperties>
</file>

<file path=docProps/custom.xml><?xml version="1.0" encoding="utf-8"?>
<Properties xmlns="http://schemas.openxmlformats.org/officeDocument/2006/custom-properties" xmlns:vt="http://schemas.openxmlformats.org/officeDocument/2006/docPropsVTypes"/>
</file>